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rPr>
          <w:rFonts w:ascii="Times New Roman" w:hAnsi="Times New Roman" w:eastAsia="" w:cs="Times New Roman" w:eastAsiaTheme="majorEastAsia"/>
          <w:b/>
          <w:b/>
          <w:color w:val="365F91" w:themeColor="accent1" w:themeShade="bf"/>
          <w:sz w:val="32"/>
          <w:szCs w:val="32"/>
          <w:lang w:val="lv-LV"/>
        </w:rPr>
      </w:pPr>
      <w:r>
        <w:rPr>
          <w:rFonts w:eastAsia="" w:cs="Times New Roman" w:eastAsiaTheme="majorEastAsia"/>
          <w:b/>
          <w:color w:val="365F91" w:themeColor="accent1" w:themeShade="bf"/>
          <w:sz w:val="32"/>
          <w:szCs w:val="32"/>
          <w:lang w:val="lv-LV"/>
        </w:rPr>
        <w:t>Apmācību apraksts</w:t>
      </w:r>
    </w:p>
    <w:p>
      <w:pPr>
        <w:pStyle w:val="Normal"/>
        <w:jc w:val="center"/>
        <w:rPr>
          <w:lang w:val="lv-LV"/>
        </w:rPr>
      </w:pPr>
      <w:r>
        <w:rPr>
          <w:rFonts w:cs="Times New Roman" w:ascii="Times New Roman" w:hAnsi="Times New Roman"/>
          <w:b/>
          <w:sz w:val="32"/>
          <w:szCs w:val="24"/>
          <w:lang w:val="lv-LV"/>
        </w:rPr>
        <w:t>Likumi</w:t>
      </w:r>
      <w:r>
        <w:rPr>
          <w:rFonts w:cs="Times New Roman" w:ascii="Times New Roman" w:hAnsi="Times New Roman"/>
          <w:b/>
          <w:sz w:val="32"/>
          <w:szCs w:val="24"/>
          <w:lang w:val="lv-LV"/>
        </w:rPr>
        <w:t xml:space="preserve">, </w:t>
      </w:r>
      <w:r>
        <w:rPr>
          <w:rFonts w:cs="Times New Roman" w:ascii="Times New Roman" w:hAnsi="Times New Roman"/>
          <w:b/>
          <w:sz w:val="32"/>
          <w:szCs w:val="24"/>
          <w:lang w:val="lv-LV"/>
        </w:rPr>
        <w:t>cilvēktiesības</w:t>
      </w:r>
      <w:r>
        <w:rPr>
          <w:rFonts w:cs="Times New Roman" w:ascii="Times New Roman" w:hAnsi="Times New Roman"/>
          <w:b/>
          <w:sz w:val="32"/>
          <w:szCs w:val="24"/>
          <w:lang w:val="lv-LV"/>
        </w:rPr>
        <w:t xml:space="preserve">, </w:t>
      </w:r>
      <w:r>
        <w:rPr>
          <w:rFonts w:cs="Times New Roman" w:ascii="Times New Roman" w:hAnsi="Times New Roman"/>
          <w:b/>
          <w:sz w:val="32"/>
          <w:szCs w:val="24"/>
          <w:lang w:val="lv-LV"/>
        </w:rPr>
        <w:t>patērētāju aizsardzība</w:t>
      </w:r>
      <w:r>
        <w:rPr>
          <w:rFonts w:cs="Times New Roman" w:ascii="Times New Roman" w:hAnsi="Times New Roman"/>
          <w:b/>
          <w:sz w:val="32"/>
          <w:szCs w:val="24"/>
          <w:lang w:val="lv-LV"/>
        </w:rPr>
        <w:t xml:space="preserve">, </w:t>
      </w:r>
      <w:r>
        <w:rPr>
          <w:rFonts w:cs="Times New Roman" w:ascii="Times New Roman" w:hAnsi="Times New Roman"/>
          <w:b/>
          <w:sz w:val="32"/>
          <w:szCs w:val="24"/>
          <w:lang w:val="lv-LV"/>
        </w:rPr>
        <w:t>riska kļūt par krāpšanas upuri samazināš</w:t>
      </w:r>
      <w:r>
        <w:rPr>
          <w:rFonts w:cs="Times New Roman" w:ascii="Times New Roman" w:hAnsi="Times New Roman"/>
          <w:b/>
          <w:sz w:val="32"/>
          <w:szCs w:val="24"/>
          <w:lang w:val="lv-LV"/>
        </w:rPr>
        <w:t>a</w:t>
      </w:r>
      <w:r>
        <w:rPr>
          <w:rFonts w:cs="Times New Roman" w:ascii="Times New Roman" w:hAnsi="Times New Roman"/>
          <w:b/>
          <w:sz w:val="32"/>
          <w:szCs w:val="24"/>
          <w:lang w:val="lv-LV"/>
        </w:rPr>
        <w:t>na</w:t>
      </w:r>
    </w:p>
    <w:p>
      <w:pPr>
        <w:pStyle w:val="NormalWeb"/>
        <w:spacing w:beforeAutospacing="0" w:before="280" w:afterAutospacing="0" w:after="120"/>
        <w:ind w:firstLine="720"/>
        <w:rPr>
          <w:rFonts w:ascii="Times New Roman" w:hAnsi="Times New Roman" w:eastAsia="Times New Roman" w:cs="Times New Roman"/>
          <w:b/>
          <w:b/>
          <w:bCs/>
          <w:color w:val="222222"/>
          <w:sz w:val="28"/>
          <w:szCs w:val="28"/>
          <w:lang w:val="lv-LV"/>
        </w:rPr>
      </w:pPr>
      <w:r>
        <w:rPr>
          <w:rFonts w:eastAsia="Times New Roman" w:cs="Times New Roman"/>
          <w:b/>
          <w:bCs/>
          <w:color w:val="222222"/>
          <w:sz w:val="28"/>
          <w:szCs w:val="28"/>
          <w:lang w:val="lv-LV"/>
        </w:rPr>
        <w:t>Apmācību mērķis</w:t>
      </w:r>
    </w:p>
    <w:p>
      <w:pPr>
        <w:pStyle w:val="NormalWeb"/>
        <w:spacing w:lineRule="auto" w:line="276" w:beforeAutospacing="0" w:before="280" w:afterAutospacing="0" w:after="0"/>
        <w:jc w:val="both"/>
        <w:rPr>
          <w:lang w:val="lv-LV"/>
        </w:rPr>
      </w:pPr>
      <w:r>
        <w:rPr>
          <w:bCs/>
          <w:sz w:val="28"/>
          <w:lang w:val="lv-LV"/>
        </w:rPr>
        <w:t>Apmācību mērķis ir izveidot pamatizpratni par senioriem būtiskām tiesībām un pienākumiem</w:t>
      </w:r>
      <w:r>
        <w:rPr>
          <w:bCs/>
          <w:sz w:val="28"/>
          <w:lang w:val="lv-LV"/>
        </w:rPr>
        <w:t xml:space="preserve">, </w:t>
      </w:r>
      <w:r>
        <w:rPr>
          <w:rFonts w:eastAsia="Times New Roman" w:cs="Times New Roman"/>
          <w:bCs/>
          <w:sz w:val="28"/>
          <w:szCs w:val="24"/>
          <w:lang w:val="lv-LV"/>
        </w:rPr>
        <w:t>kā arī prasmes šīs tiesības pareizi izmantot un meklēt palīdzību konkrētu tiesību pārkāpšanas gadījumos</w:t>
      </w:r>
      <w:r>
        <w:rPr>
          <w:bCs/>
          <w:sz w:val="28"/>
          <w:lang w:val="lv-LV"/>
        </w:rPr>
        <w:t xml:space="preserve">. </w:t>
      </w:r>
      <w:r>
        <w:rPr>
          <w:bCs/>
          <w:sz w:val="28"/>
          <w:lang w:val="lv-LV"/>
        </w:rPr>
        <w:t xml:space="preserve">Pēc apmācību noslēguma dalībnieki būs spējīgi analizēt, kritiski novērtēt informāciju un piemērot iegūtās zināšanas </w:t>
      </w:r>
      <w:r>
        <w:rPr>
          <w:rFonts w:eastAsia="Times New Roman" w:cs="Times New Roman"/>
          <w:bCs/>
          <w:sz w:val="28"/>
          <w:szCs w:val="24"/>
          <w:lang w:val="lv-LV"/>
        </w:rPr>
        <w:t xml:space="preserve">savu </w:t>
      </w:r>
      <w:r>
        <w:rPr>
          <w:bCs/>
          <w:sz w:val="28"/>
          <w:lang w:val="lv-LV"/>
        </w:rPr>
        <w:t xml:space="preserve"> sociāl</w:t>
      </w:r>
      <w:r>
        <w:rPr>
          <w:rFonts w:eastAsia="Times New Roman" w:cs="Times New Roman"/>
          <w:bCs/>
          <w:sz w:val="28"/>
          <w:szCs w:val="24"/>
          <w:lang w:val="lv-LV"/>
        </w:rPr>
        <w:t>o</w:t>
      </w:r>
      <w:r>
        <w:rPr>
          <w:bCs/>
          <w:sz w:val="28"/>
          <w:lang w:val="lv-LV"/>
        </w:rPr>
        <w:t xml:space="preserve"> vajadzīb</w:t>
      </w:r>
      <w:r>
        <w:rPr>
          <w:rFonts w:eastAsia="Times New Roman" w:cs="Times New Roman"/>
          <w:bCs/>
          <w:sz w:val="28"/>
          <w:szCs w:val="24"/>
          <w:lang w:val="lv-LV"/>
        </w:rPr>
        <w:t>u apmierināšanai</w:t>
      </w:r>
      <w:r>
        <w:rPr>
          <w:bCs/>
          <w:sz w:val="28"/>
          <w:lang w:val="lv-LV"/>
        </w:rPr>
        <w:t>.</w:t>
      </w:r>
    </w:p>
    <w:p>
      <w:pPr>
        <w:pStyle w:val="NormalWeb"/>
        <w:spacing w:beforeAutospacing="0" w:before="280" w:afterAutospacing="0" w:after="0"/>
        <w:ind w:firstLine="720"/>
        <w:rPr>
          <w:lang w:val="lv-LV"/>
        </w:rPr>
      </w:pPr>
      <w:r>
        <w:rPr>
          <w:b/>
          <w:bCs/>
          <w:color w:val="000000"/>
          <w:sz w:val="28"/>
          <w:szCs w:val="28"/>
          <w:lang w:val="lv-LV"/>
        </w:rPr>
        <w:t>Apmācību plāns</w:t>
      </w:r>
    </w:p>
    <w:p>
      <w:pPr>
        <w:pStyle w:val="NormalWeb"/>
        <w:spacing w:beforeAutospacing="0" w:before="280" w:afterAutospacing="0" w:after="240"/>
        <w:rPr>
          <w:lang w:val="lv-LV"/>
        </w:rPr>
      </w:pPr>
      <w:r>
        <w:rPr>
          <w:bCs/>
          <w:color w:val="000000"/>
          <w:sz w:val="28"/>
          <w:lang w:val="lv-LV"/>
        </w:rPr>
        <w:t xml:space="preserve">Apmācības aptver 4 tēmas, </w:t>
      </w:r>
      <w:r>
        <w:rPr>
          <w:rFonts w:eastAsia="Times New Roman" w:cs="Times New Roman"/>
          <w:bCs/>
          <w:color w:val="000000"/>
          <w:sz w:val="28"/>
          <w:szCs w:val="24"/>
          <w:lang w:val="lv-LV"/>
        </w:rPr>
        <w:t>vienas tēmas apjoms ir</w:t>
      </w:r>
      <w:r>
        <w:rPr>
          <w:bCs/>
          <w:color w:val="000000"/>
          <w:sz w:val="28"/>
          <w:lang w:val="lv-LV"/>
        </w:rPr>
        <w:t xml:space="preserve"> 5 akadēmisk</w:t>
      </w:r>
      <w:r>
        <w:rPr>
          <w:rFonts w:eastAsia="Times New Roman" w:cs="Times New Roman"/>
          <w:bCs/>
          <w:color w:val="000000"/>
          <w:sz w:val="28"/>
          <w:szCs w:val="24"/>
          <w:lang w:val="lv-LV"/>
        </w:rPr>
        <w:t>as</w:t>
      </w:r>
      <w:r>
        <w:rPr>
          <w:bCs/>
          <w:color w:val="000000"/>
          <w:sz w:val="28"/>
          <w:lang w:val="lv-LV"/>
        </w:rPr>
        <w:t xml:space="preserve"> stund</w:t>
      </w:r>
      <w:r>
        <w:rPr>
          <w:rFonts w:eastAsia="Times New Roman" w:cs="Times New Roman"/>
          <w:bCs/>
          <w:color w:val="000000"/>
          <w:sz w:val="28"/>
          <w:szCs w:val="24"/>
          <w:lang w:val="lv-LV"/>
        </w:rPr>
        <w:t>as</w:t>
      </w:r>
      <w:r>
        <w:rPr>
          <w:bCs/>
          <w:color w:val="000000"/>
          <w:sz w:val="28"/>
          <w:lang w:val="lv-LV"/>
        </w:rPr>
        <w:t>, kop</w:t>
      </w:r>
      <w:r>
        <w:rPr>
          <w:bCs/>
          <w:color w:val="000000"/>
          <w:sz w:val="28"/>
          <w:lang w:val="lv-LV"/>
        </w:rPr>
        <w:t>ē</w:t>
      </w:r>
      <w:r>
        <w:rPr>
          <w:bCs/>
          <w:color w:val="000000"/>
          <w:sz w:val="28"/>
          <w:lang w:val="lv-LV"/>
        </w:rPr>
        <w:t xml:space="preserve">jais apmācību </w:t>
      </w:r>
      <w:r>
        <w:rPr>
          <w:rFonts w:eastAsia="Times New Roman" w:cs="Times New Roman"/>
          <w:bCs/>
          <w:color w:val="000000"/>
          <w:sz w:val="28"/>
          <w:szCs w:val="24"/>
          <w:lang w:val="lv-LV"/>
        </w:rPr>
        <w:t>apjoms</w:t>
      </w:r>
      <w:r>
        <w:rPr>
          <w:bCs/>
          <w:color w:val="000000"/>
          <w:sz w:val="28"/>
          <w:lang w:val="lv-LV"/>
        </w:rPr>
        <w:t xml:space="preserve"> ir 20 akadēmiskās stundas</w:t>
      </w:r>
    </w:p>
    <w:tbl>
      <w:tblPr>
        <w:tblStyle w:val="TableGrid"/>
        <w:tblW w:w="100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30"/>
        <w:gridCol w:w="4182"/>
        <w:gridCol w:w="1445"/>
        <w:gridCol w:w="1305"/>
        <w:gridCol w:w="2472"/>
      </w:tblGrid>
      <w:tr>
        <w:trPr/>
        <w:tc>
          <w:tcPr>
            <w:tcW w:w="630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lv-LV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lv-LV" w:eastAsia="en-US" w:bidi="ar-SA"/>
              </w:rPr>
              <w:t>Nr.</w:t>
            </w:r>
          </w:p>
        </w:tc>
        <w:tc>
          <w:tcPr>
            <w:tcW w:w="4182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 w:eastAsia="Calibri" w:cs="Times New Roman"/>
                <w:b/>
                <w:b/>
                <w:kern w:val="0"/>
                <w:sz w:val="28"/>
                <w:szCs w:val="28"/>
                <w:lang w:val="lv-LV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lv-LV" w:eastAsia="en-US" w:bidi="ar-SA"/>
              </w:rPr>
              <w:t>Tēma</w:t>
            </w:r>
          </w:p>
        </w:tc>
        <w:tc>
          <w:tcPr>
            <w:tcW w:w="1445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 w:eastAsia="Calibri" w:cs="Times New Roman"/>
                <w:b/>
                <w:b/>
                <w:kern w:val="0"/>
                <w:sz w:val="28"/>
                <w:szCs w:val="28"/>
                <w:lang w:val="lv-LV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lv-LV" w:eastAsia="en-US" w:bidi="ar-SA"/>
              </w:rPr>
              <w:t>Forma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 w:eastAsia="Calibri" w:cs="Times New Roman"/>
                <w:b/>
                <w:b/>
                <w:kern w:val="0"/>
                <w:sz w:val="28"/>
                <w:szCs w:val="28"/>
                <w:lang w:val="lv-LV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lv-LV" w:eastAsia="en-US" w:bidi="ar-SA"/>
              </w:rPr>
              <w:t>Ilgums</w:t>
            </w:r>
          </w:p>
        </w:tc>
        <w:tc>
          <w:tcPr>
            <w:tcW w:w="2472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 w:eastAsia="Calibri" w:cs="Times New Roman"/>
                <w:b/>
                <w:b/>
                <w:kern w:val="0"/>
                <w:sz w:val="28"/>
                <w:szCs w:val="28"/>
                <w:lang w:val="lv-LV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lv-LV" w:eastAsia="en-US" w:bidi="ar-SA"/>
              </w:rPr>
              <w:t>Apmācību rīki</w:t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lv-LV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lv-LV" w:eastAsia="en-US" w:bidi="ar-SA"/>
              </w:rPr>
              <w:t>1.</w:t>
            </w:r>
          </w:p>
        </w:tc>
        <w:tc>
          <w:tcPr>
            <w:tcW w:w="4182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lv-LV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lv-LV" w:eastAsia="en-US" w:bidi="ar-SA"/>
              </w:rPr>
              <w:t>Tipiskās mūsdienu demokrātiskās valsts darbības pamati: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lv-LV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lv-LV" w:eastAsia="en-US" w:bidi="ar-SA"/>
              </w:rPr>
              <w:t xml:space="preserve">•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lv-LV" w:eastAsia="en-US" w:bidi="ar-SA"/>
              </w:rPr>
              <w:t>Pamata struktūra un principi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lv-LV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lv-LV" w:eastAsia="en-US" w:bidi="ar-SA"/>
              </w:rPr>
              <w:t xml:space="preserve">•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lv-LV" w:eastAsia="en-US" w:bidi="ar-SA"/>
              </w:rPr>
              <w:t>Galvenās senioriem būtiskās cilvēktiesības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lv-LV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lv-LV" w:eastAsia="en-US" w:bidi="ar-SA"/>
              </w:rPr>
              <w:t xml:space="preserve">•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lv-LV" w:eastAsia="en-US" w:bidi="ar-SA"/>
              </w:rPr>
              <w:t>Ieguvumi no dalības ES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lv-LV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lv-LV" w:eastAsia="en-US" w:bidi="ar-SA"/>
              </w:rPr>
              <w:t xml:space="preserve">•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lv-LV" w:eastAsia="en-US" w:bidi="ar-SA"/>
              </w:rPr>
              <w:t>Mūsdienu valsts iestādes un to pienākumi</w:t>
            </w:r>
          </w:p>
        </w:tc>
        <w:tc>
          <w:tcPr>
            <w:tcW w:w="144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lv-LV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lv-LV" w:eastAsia="en-US" w:bidi="ar-SA"/>
              </w:rPr>
              <w:t>Lekcija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lv-LV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lv-LV" w:eastAsia="en-US" w:bidi="ar-SA"/>
              </w:rPr>
              <w:t>Diskusija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lv-LV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lv-LV" w:eastAsia="en-US" w:bidi="ar-SA"/>
              </w:rPr>
              <w:t>Seminārs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lv-LV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lv-LV" w:eastAsia="en-US" w:bidi="ar-SA"/>
              </w:rPr>
              <w:t>5</w:t>
            </w:r>
          </w:p>
        </w:tc>
        <w:tc>
          <w:tcPr>
            <w:tcW w:w="2472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 w:eastAsia="Calibri" w:cs="Times New Roman"/>
                <w:kern w:val="0"/>
                <w:sz w:val="28"/>
                <w:lang w:val="lv-LV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lv-LV" w:eastAsia="en-US" w:bidi="ar-SA"/>
              </w:rPr>
              <w:t>Apmācību telpa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lv-LV" w:eastAsia="en-US" w:bidi="ar-SA"/>
              </w:rPr>
              <w:t xml:space="preserve">,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lv-LV" w:eastAsia="en-US" w:bidi="ar-SA"/>
              </w:rPr>
              <w:t>multivide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lv-LV" w:eastAsia="en-US" w:bidi="ar-SA"/>
              </w:rPr>
              <w:t xml:space="preserve">,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lv-LV" w:eastAsia="en-US" w:bidi="ar-SA"/>
              </w:rPr>
              <w:t>telekomunikācijas vai tiešsaistes apmācības vai attālinātas mācības.</w:t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lv-LV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lv-LV" w:eastAsia="en-US" w:bidi="ar-SA"/>
              </w:rPr>
              <w:t>2.</w:t>
            </w:r>
          </w:p>
        </w:tc>
        <w:tc>
          <w:tcPr>
            <w:tcW w:w="4182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lv-LV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lv-LV" w:eastAsia="en-US" w:bidi="ar-SA"/>
              </w:rPr>
              <w:t>Civiltiesības: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lv-LV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lv-LV" w:eastAsia="en-US" w:bidi="ar-SA"/>
              </w:rPr>
              <w:t xml:space="preserve">•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lv-LV" w:eastAsia="en-US" w:bidi="ar-SA"/>
              </w:rPr>
              <w:t>Līgums un tā sekas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lv-LV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lv-LV" w:eastAsia="en-US" w:bidi="ar-SA"/>
              </w:rPr>
              <w:t xml:space="preserve">•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lv-LV" w:eastAsia="en-US" w:bidi="ar-SA"/>
              </w:rPr>
              <w:t>Līgumi ar bankām, apdrošināšanas līgumi, pienākumi un riski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lv-LV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lv-LV" w:eastAsia="en-US" w:bidi="ar-SA"/>
              </w:rPr>
              <w:t xml:space="preserve">•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lv-LV" w:eastAsia="en-US" w:bidi="ar-SA"/>
              </w:rPr>
              <w:t>Testaments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lv-LV" w:eastAsia="en-US" w:bidi="ar-SA"/>
              </w:rPr>
              <w:t xml:space="preserve">,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lv-LV" w:eastAsia="en-US" w:bidi="ar-SA"/>
              </w:rPr>
              <w:t>mantojums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lv-LV" w:eastAsia="en-US" w:bidi="ar-SA"/>
              </w:rPr>
              <w:t xml:space="preserve">,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lv-LV" w:eastAsia="en-US" w:bidi="ar-SA"/>
              </w:rPr>
              <w:t>dāvināšana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lv-LV" w:eastAsia="en-US" w:bidi="ar-SA"/>
              </w:rPr>
              <w:t>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lv-LV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lv-LV" w:eastAsia="en-US" w:bidi="ar-SA"/>
              </w:rPr>
              <w:t xml:space="preserve">•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lv-LV" w:eastAsia="en-US" w:bidi="ar-SA"/>
              </w:rPr>
              <w:t>Atbildība par nodokļu likumdošanas pārkāpumiem</w:t>
            </w:r>
          </w:p>
        </w:tc>
        <w:tc>
          <w:tcPr>
            <w:tcW w:w="144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lv-LV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lv-LV" w:eastAsia="en-US" w:bidi="ar-SA"/>
              </w:rPr>
              <w:t>Lekcija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lv-LV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lv-LV" w:eastAsia="en-US" w:bidi="ar-SA"/>
              </w:rPr>
              <w:t>Diskusija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lv-LV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lv-LV" w:eastAsia="en-US" w:bidi="ar-SA"/>
              </w:rPr>
              <w:t>Seminārs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lv-LV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lv-LV" w:eastAsia="en-US" w:bidi="ar-SA"/>
              </w:rPr>
              <w:t>5</w:t>
            </w:r>
          </w:p>
        </w:tc>
        <w:tc>
          <w:tcPr>
            <w:tcW w:w="2472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 w:eastAsia="Calibri" w:cs="Times New Roman"/>
                <w:kern w:val="0"/>
                <w:sz w:val="28"/>
                <w:lang w:val="lv-LV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lv-LV" w:eastAsia="en-US" w:bidi="ar-SA"/>
              </w:rPr>
              <w:t>Apmācību telpa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lv-LV" w:eastAsia="en-US" w:bidi="ar-SA"/>
              </w:rPr>
              <w:t xml:space="preserve">,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lv-LV" w:eastAsia="en-US" w:bidi="ar-SA"/>
              </w:rPr>
              <w:t>multivide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lv-LV" w:eastAsia="en-US" w:bidi="ar-SA"/>
              </w:rPr>
              <w:t xml:space="preserve">,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lv-LV" w:eastAsia="en-US" w:bidi="ar-SA"/>
              </w:rPr>
              <w:t>telekomunikācijas vai tiešsaistes apmācības vai attālinātas mācības.</w:t>
            </w:r>
          </w:p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lv-LV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lv-LV" w:eastAsia="en-US" w:bidi="ar-SA"/>
              </w:rPr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lv-LV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lv-LV" w:eastAsia="en-US" w:bidi="ar-SA"/>
              </w:rPr>
              <w:t>3.</w:t>
            </w:r>
          </w:p>
        </w:tc>
        <w:tc>
          <w:tcPr>
            <w:tcW w:w="4182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lv-LV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lv-LV" w:eastAsia="en-US" w:bidi="ar-SA"/>
              </w:rPr>
              <w:t>Patērētāju aizsardzība: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lv-LV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lv-LV" w:eastAsia="en-US" w:bidi="ar-SA"/>
              </w:rPr>
              <w:t xml:space="preserve">•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lv-LV" w:eastAsia="en-US" w:bidi="ar-SA"/>
              </w:rPr>
              <w:t>Patērētāja jēdziens, galvenās patērētāja tiesības un informācijas avoti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lv-LV" w:eastAsia="en-US" w:bidi="ar-SA"/>
              </w:rPr>
              <w:t>.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lv-LV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lv-LV" w:eastAsia="en-US" w:bidi="ar-SA"/>
              </w:rPr>
              <w:t xml:space="preserve">•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lv-LV" w:eastAsia="en-US" w:bidi="ar-SA"/>
              </w:rPr>
              <w:t>Preču un pakalpojumu atbilstība līguma noteikumiem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lv-LV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lv-LV" w:eastAsia="en-US" w:bidi="ar-SA"/>
              </w:rPr>
              <w:t xml:space="preserve">•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lv-LV" w:eastAsia="en-US" w:bidi="ar-SA"/>
              </w:rPr>
              <w:t>Atteikuma tiesības distances un ārpus uzņēmuma telpām noslēgtajos līgumos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lv-LV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lv-LV" w:eastAsia="en-US" w:bidi="ar-SA"/>
              </w:rPr>
              <w:t xml:space="preserve">•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lv-LV" w:eastAsia="en-US" w:bidi="ar-SA"/>
              </w:rPr>
              <w:t>Netaisnīgie līguma noteikumi un negodīgā komercprakse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lv-LV" w:eastAsia="en-US" w:bidi="ar-SA"/>
              </w:rPr>
              <w:t>.</w:t>
            </w:r>
          </w:p>
        </w:tc>
        <w:tc>
          <w:tcPr>
            <w:tcW w:w="144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lv-LV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lv-LV" w:eastAsia="en-US" w:bidi="ar-SA"/>
              </w:rPr>
              <w:t>Lekcija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lv-LV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lv-LV" w:eastAsia="en-US" w:bidi="ar-SA"/>
              </w:rPr>
              <w:t>Diskusija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lv-LV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lv-LV" w:eastAsia="en-US" w:bidi="ar-SA"/>
              </w:rPr>
              <w:t>Seminārs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lv-LV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lv-LV" w:eastAsia="en-US" w:bidi="ar-SA"/>
              </w:rPr>
              <w:t>5</w:t>
            </w:r>
          </w:p>
        </w:tc>
        <w:tc>
          <w:tcPr>
            <w:tcW w:w="2472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 w:eastAsia="Calibri" w:cs="Times New Roman"/>
                <w:kern w:val="0"/>
                <w:sz w:val="28"/>
                <w:lang w:val="lv-LV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lv-LV" w:eastAsia="en-US" w:bidi="ar-SA"/>
              </w:rPr>
              <w:t>Apmācību telpa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lv-LV" w:eastAsia="en-US" w:bidi="ar-SA"/>
              </w:rPr>
              <w:t xml:space="preserve">,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lv-LV" w:eastAsia="en-US" w:bidi="ar-SA"/>
              </w:rPr>
              <w:t>multivide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lv-LV" w:eastAsia="en-US" w:bidi="ar-SA"/>
              </w:rPr>
              <w:t xml:space="preserve">,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lv-LV" w:eastAsia="en-US" w:bidi="ar-SA"/>
              </w:rPr>
              <w:t>telekomunikācijas vai tiešsaistes apmācības vai attālinātas mācības,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lv-LV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lv-LV" w:eastAsia="en-US" w:bidi="ar-SA"/>
              </w:rPr>
              <w:t>lomu spēļu aprīkojums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lv-LV" w:eastAsia="en-US" w:bidi="ar-SA"/>
              </w:rPr>
              <w:t>.</w:t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lv-LV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lv-LV" w:eastAsia="en-US" w:bidi="ar-SA"/>
              </w:rPr>
              <w:t xml:space="preserve">4. </w:t>
            </w:r>
          </w:p>
        </w:tc>
        <w:tc>
          <w:tcPr>
            <w:tcW w:w="4182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lv-LV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lv-LV" w:eastAsia="en-US" w:bidi="ar-SA"/>
              </w:rPr>
              <w:t>Administratīvās tiesības: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lv-LV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lv-LV" w:eastAsia="en-US" w:bidi="ar-SA"/>
              </w:rPr>
              <w:t xml:space="preserve">•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lv-LV" w:eastAsia="en-US" w:bidi="ar-SA"/>
              </w:rPr>
              <w:t>Saziņa ar valsts iestādēm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lv-LV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lv-LV" w:eastAsia="en-US" w:bidi="ar-SA"/>
              </w:rPr>
              <w:t xml:space="preserve">•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lv-LV" w:eastAsia="en-US" w:bidi="ar-SA"/>
              </w:rPr>
              <w:t>Administratīvie sodi, noziegumi, delikti. Kā risināt problēmas konstruktīvi?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lv-LV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lv-LV" w:eastAsia="en-US" w:bidi="ar-SA"/>
              </w:rPr>
              <w:t xml:space="preserve">•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lv-LV" w:eastAsia="en-US" w:bidi="ar-SA"/>
              </w:rPr>
              <w:t>Tiesa un policija. Kur vērsties un kad?</w:t>
            </w:r>
          </w:p>
        </w:tc>
        <w:tc>
          <w:tcPr>
            <w:tcW w:w="144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lv-LV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lv-LV" w:eastAsia="en-US" w:bidi="ar-SA"/>
              </w:rPr>
              <w:t>Lekcija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lv-LV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lv-LV" w:eastAsia="en-US" w:bidi="ar-SA"/>
              </w:rPr>
              <w:t>Diskusija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lv-LV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lv-LV" w:eastAsia="en-US" w:bidi="ar-SA"/>
              </w:rPr>
              <w:t>Seminārs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lv-LV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lv-LV" w:eastAsia="en-US" w:bidi="ar-SA"/>
              </w:rPr>
              <w:t>5</w:t>
            </w:r>
          </w:p>
        </w:tc>
        <w:tc>
          <w:tcPr>
            <w:tcW w:w="2472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lv-LV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lv-LV" w:eastAsia="en-US" w:bidi="ar-SA"/>
              </w:rPr>
              <w:t>Apmācību telpa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lv-LV" w:eastAsia="en-US" w:bidi="ar-SA"/>
              </w:rPr>
              <w:t xml:space="preserve">,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lv-LV" w:eastAsia="en-US" w:bidi="ar-SA"/>
              </w:rPr>
              <w:t>multivide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lv-LV" w:eastAsia="en-US" w:bidi="ar-SA"/>
              </w:rPr>
              <w:t xml:space="preserve">,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lv-LV" w:eastAsia="en-US" w:bidi="ar-SA"/>
              </w:rPr>
              <w:t>telekomunikācijas vai tiešsaistes apmācības vai attālinātas mācības.</w:t>
            </w:r>
          </w:p>
        </w:tc>
      </w:tr>
    </w:tbl>
    <w:p>
      <w:pPr>
        <w:pStyle w:val="Normal"/>
        <w:spacing w:before="0" w:after="160"/>
        <w:rPr>
          <w:lang w:val="lv-LV"/>
        </w:rPr>
      </w:pPr>
      <w:r>
        <w:rPr>
          <w:lang w:val="lv-LV"/>
        </w:rPr>
      </w:r>
    </w:p>
    <w:sectPr>
      <w:headerReference w:type="first" r:id="rId2"/>
      <w:type w:val="nextPage"/>
      <w:pgSz w:w="12240" w:h="15840"/>
      <w:pgMar w:left="1418" w:right="567" w:header="57" w:top="1134" w:footer="0" w:bottom="1134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right"/>
      <w:rPr>
        <w:lang w:val="lv-LV"/>
      </w:rPr>
    </w:pPr>
    <w:r>
      <w:rPr>
        <w:lang w:val="lv-LV"/>
      </w:rPr>
      <w:drawing>
        <wp:inline distT="0" distB="0" distL="0" distR="0">
          <wp:extent cx="1781175" cy="752475"/>
          <wp:effectExtent l="0" t="0" r="0" b="0"/>
          <wp:docPr id="1" name="Pictur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lv-LV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34843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lv-LV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4843"/>
    <w:pPr>
      <w:keepNext w:val="true"/>
      <w:keepLines/>
      <w:suppressAutoHyphens w:val="false"/>
      <w:spacing w:lineRule="auto" w:line="240" w:before="0" w:after="120"/>
      <w:jc w:val="center"/>
      <w:outlineLvl w:val="0"/>
    </w:pPr>
    <w:rPr>
      <w:rFonts w:ascii="Times New Roman" w:hAnsi="Times New Roman" w:eastAsia="" w:cs="" w:cstheme="majorBidi" w:eastAsiaTheme="majorEastAsia"/>
      <w:b/>
      <w:color w:val="365F91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5768a7"/>
    <w:rPr>
      <w:rFonts w:ascii="Tahoma" w:hAnsi="Tahoma" w:cs="Tahoma"/>
      <w:sz w:val="16"/>
      <w:szCs w:val="16"/>
    </w:rPr>
  </w:style>
  <w:style w:type="character" w:styleId="Heading1Char" w:customStyle="1">
    <w:name w:val="Heading 1 Char"/>
    <w:basedOn w:val="DefaultParagraphFont"/>
    <w:link w:val="Heading1"/>
    <w:uiPriority w:val="9"/>
    <w:qFormat/>
    <w:rsid w:val="00034843"/>
    <w:rPr>
      <w:rFonts w:ascii="Times New Roman" w:hAnsi="Times New Roman" w:eastAsia="" w:cs="" w:cstheme="majorBidi" w:eastAsiaTheme="majorEastAsia"/>
      <w:b/>
      <w:color w:val="365F91" w:themeColor="accent1" w:themeShade="bf"/>
      <w:sz w:val="32"/>
      <w:szCs w:val="32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034843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034843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imbus Sans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NormalWeb">
    <w:name w:val="Normal (Web)"/>
    <w:basedOn w:val="Normal"/>
    <w:uiPriority w:val="99"/>
    <w:unhideWhenUsed/>
    <w:qFormat/>
    <w:rsid w:val="005768a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768a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2d12"/>
    <w:pPr>
      <w:spacing w:before="0" w:after="160"/>
      <w:ind w:left="720" w:hanging="0"/>
      <w:contextualSpacing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034843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034843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5768a7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LibreOffice/7.0.6.2$Linux_X86_64 LibreOffice_project/00$Build-2</Application>
  <AppVersion>15.0000</AppVersion>
  <Pages>2</Pages>
  <Words>258</Words>
  <Characters>1771</Characters>
  <CharactersWithSpaces>1977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2020-11-27T16:24:00Z</dcterms:created>
  <dc:creator>Grazina</dc:creator>
  <dc:description/>
  <dc:language>lv-LV</dc:language>
  <cp:lastModifiedBy>Andrejs Vanags</cp:lastModifiedBy>
  <dcterms:modified xsi:type="dcterms:W3CDTF">2021-06-29T15:48:29Z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